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9CE" w14:textId="77777777" w:rsidR="005C501D" w:rsidRDefault="002C2FDF">
      <w:pPr>
        <w:spacing w:line="560" w:lineRule="exact"/>
        <w:rPr>
          <w:rFonts w:ascii="Times New Roman Regular" w:eastAsia="黑体" w:hAnsi="Times New Roman Regular" w:cs="Times New Roman Regular" w:hint="eastAsia"/>
          <w:sz w:val="32"/>
          <w:szCs w:val="32"/>
        </w:rPr>
      </w:pP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附件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1</w:t>
      </w:r>
    </w:p>
    <w:p w14:paraId="4A135789" w14:textId="77777777" w:rsidR="005C501D" w:rsidRDefault="002C2FDF">
      <w:pPr>
        <w:spacing w:line="560" w:lineRule="exact"/>
        <w:jc w:val="center"/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</w:pPr>
      <w:bookmarkStart w:id="0" w:name="_GoBack"/>
      <w:r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  <w:t>第六届上海交通大学网络文化节工作方案</w:t>
      </w:r>
    </w:p>
    <w:bookmarkEnd w:id="0"/>
    <w:p w14:paraId="63120958" w14:textId="77777777" w:rsidR="005C501D" w:rsidRDefault="005C501D">
      <w:pPr>
        <w:spacing w:line="560" w:lineRule="exact"/>
        <w:ind w:firstLineChars="200" w:firstLine="640"/>
        <w:contextualSpacing/>
        <w:rPr>
          <w:rFonts w:ascii="Times New Roman Regular" w:eastAsia="黑体" w:hAnsi="Times New Roman Regular" w:cs="Times New Roman Regular" w:hint="eastAsia"/>
          <w:sz w:val="32"/>
          <w:szCs w:val="32"/>
        </w:rPr>
      </w:pPr>
    </w:p>
    <w:p w14:paraId="45FD685C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黑体" w:hAnsi="Times New Roman Regular" w:cs="Times New Roman Regular" w:hint="eastAsia"/>
          <w:sz w:val="32"/>
          <w:szCs w:val="32"/>
        </w:rPr>
      </w:pP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一、教师</w:t>
      </w:r>
      <w:proofErr w:type="gramStart"/>
      <w:r>
        <w:rPr>
          <w:rFonts w:ascii="Times New Roman Regular" w:eastAsia="黑体" w:hAnsi="Times New Roman Regular" w:cs="Times New Roman Regular" w:hint="eastAsia"/>
          <w:sz w:val="32"/>
          <w:szCs w:val="32"/>
        </w:rPr>
        <w:t>组作品</w:t>
      </w:r>
      <w:proofErr w:type="gramEnd"/>
      <w:r>
        <w:rPr>
          <w:rFonts w:ascii="Times New Roman Regular" w:eastAsia="黑体" w:hAnsi="Times New Roman Regular" w:cs="Times New Roman Regular" w:hint="eastAsia"/>
          <w:sz w:val="32"/>
          <w:szCs w:val="32"/>
        </w:rPr>
        <w:t>要求</w:t>
      </w:r>
    </w:p>
    <w:p w14:paraId="259960C6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教师组征集优秀网络文章、优秀工作案例、优秀微课、优秀新媒体作品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类作品。</w:t>
      </w:r>
    </w:p>
    <w:p w14:paraId="08224D1F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（一）优秀网络文章</w:t>
      </w:r>
    </w:p>
    <w:p w14:paraId="26F552CA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鼓励网络首发，有较高的转发、评论和引用量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人，且必须为文章第一作者。</w:t>
      </w:r>
    </w:p>
    <w:p w14:paraId="2C75CF86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（二）优秀工作案例</w:t>
      </w:r>
    </w:p>
    <w:p w14:paraId="3EA70DBD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可围绕个人或团队（高校</w:t>
      </w:r>
      <w:proofErr w:type="gramStart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网络思政工作室</w:t>
      </w:r>
      <w:proofErr w:type="gramEnd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、理论社团、心理咨询室、创新创业工作室等）在创新网络思想政治工作、提升师生网络素养、开展网络文化建设、推进网络文明教育、营造清朗网络空间工作过程中探索施行的好经验、好做法及维护运行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的平台及栏目，或在开展学生工作中利用网络对遇到的热点、难点、重点、突发事件等进行释疑解惑和深度辅导过程中形成的好经验、好做法进行撰写，并在此基础上进行剖析、总结、提炼形成的新对策新经验。</w:t>
      </w:r>
      <w:proofErr w:type="gramStart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案例需已形成</w:t>
      </w:r>
      <w:proofErr w:type="gramEnd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一定的典型性经验，有固定工作平台、可靠条件保障、长效工作机制和明显育人实效，可示范、可复制、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lastRenderedPageBreak/>
        <w:t>可推广。</w:t>
      </w:r>
    </w:p>
    <w:p w14:paraId="29C6DF22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案例内容应包括项目主题和思路、实施方法和过程、主要成效和经验、下一步加强和改进的计划等，要求文字简洁、重点突出，字数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3000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字以上，可配说明图片和视频。每件作品作者限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人以内。</w:t>
      </w:r>
    </w:p>
    <w:p w14:paraId="4D6ADC2A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（三）优秀微课</w:t>
      </w:r>
    </w:p>
    <w:p w14:paraId="178D15AC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应围绕日常工作实践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或学习教育中的常见、典型、有代表性的场景、要点或环节进行课堂设计，能够有效解决思政工作中的重点、难点、疑点问题。作品要贴近师生思想、学习、工作和生活实际，在思想融入、情景设计、表达演绎、拍摄制作等方面具有较高的水平。标题简洁，目标明确，有个性和特色，作品片长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分钟；画质清晰，声音清楚，提倡标注字幕。每件作品作者限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人以内。</w:t>
      </w:r>
    </w:p>
    <w:p w14:paraId="1A8515DE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（四）优秀新媒体作品</w:t>
      </w:r>
    </w:p>
    <w:p w14:paraId="7EA4A9D4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高校运用新媒体手段进行的宣传报道、经验分享及成果展示等，在网络上有较大影响力，有较高的转发、评论和引用量，体现高校在思想政治工作中的创新方式方法。作品包括短视频、微电影、公益广告、校园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MV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、音频、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H5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作品、图解、漫画、长图</w:t>
      </w:r>
      <w:proofErr w:type="gramStart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及动图</w:t>
      </w:r>
      <w:proofErr w:type="gramEnd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等。</w:t>
      </w:r>
    </w:p>
    <w:p w14:paraId="0E143576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视频类作品，片长不超过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分钟，文件格式为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MP4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，画质清晰，声音清楚，提倡标注字幕。图解类、长图类、漫画类作品，提交图片文件，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JPEG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格式。</w:t>
      </w:r>
      <w:proofErr w:type="gramStart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动图类</w:t>
      </w:r>
      <w:proofErr w:type="gramEnd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作品，提交图片文件，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GIF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格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lastRenderedPageBreak/>
        <w:t>式。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H5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页面类作品，提交网络链接。音频类作品，时长不超过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分钟，格式统一为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MP3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，以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Word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形式提供音频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文字，保证音质清晰流畅，有听觉美感，可根据需要配音效或进行其他后期制作。每件作品作者限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人以内。</w:t>
      </w:r>
    </w:p>
    <w:p w14:paraId="3853A4B1" w14:textId="77777777" w:rsidR="005C501D" w:rsidRDefault="002C2FDF">
      <w:pPr>
        <w:spacing w:line="560" w:lineRule="exact"/>
        <w:ind w:firstLineChars="200" w:firstLine="640"/>
        <w:contextualSpacing/>
        <w:rPr>
          <w:rFonts w:ascii="Times New Roman Regular" w:eastAsia="黑体" w:hAnsi="Times New Roman Regular" w:cs="Times New Roman Regular" w:hint="eastAsia"/>
          <w:sz w:val="32"/>
          <w:szCs w:val="32"/>
        </w:rPr>
      </w:pP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二、学生</w:t>
      </w:r>
      <w:proofErr w:type="gramStart"/>
      <w:r>
        <w:rPr>
          <w:rFonts w:ascii="Times New Roman Regular" w:eastAsia="黑体" w:hAnsi="Times New Roman Regular" w:cs="Times New Roman Regular" w:hint="eastAsia"/>
          <w:sz w:val="32"/>
          <w:szCs w:val="32"/>
        </w:rPr>
        <w:t>组作品</w:t>
      </w:r>
      <w:proofErr w:type="gramEnd"/>
      <w:r>
        <w:rPr>
          <w:rFonts w:ascii="Times New Roman Regular" w:eastAsia="黑体" w:hAnsi="Times New Roman Regular" w:cs="Times New Roman Regular" w:hint="eastAsia"/>
          <w:sz w:val="32"/>
          <w:szCs w:val="32"/>
        </w:rPr>
        <w:t>要求</w:t>
      </w:r>
    </w:p>
    <w:p w14:paraId="7BE1F64F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学生组征集</w:t>
      </w:r>
      <w:r>
        <w:rPr>
          <w:rFonts w:ascii="Calibri" w:eastAsia="仿宋_GB2312" w:hAnsi="Calibri" w:cs="Times New Roman" w:hint="eastAsia"/>
          <w:kern w:val="0"/>
          <w:sz w:val="32"/>
          <w:szCs w:val="32"/>
        </w:rPr>
        <w:t>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微电影、动漫、摄影、网文、公益广告、音频、校园歌曲、其他类网络创新作品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9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类作品。</w:t>
      </w:r>
    </w:p>
    <w:p w14:paraId="26B33700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（一）微视频作品</w:t>
      </w:r>
    </w:p>
    <w:p w14:paraId="4451D00B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类型分为纪实纪录、卡通动漫、创新创意三类征集。文件格式为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MP4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，画面清晰，声音清楚，内容配字幕，时长不超过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分钟（超出时长将取消参评资格）。为保证作品上传顺畅，文件建议不超过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600MB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名指导教师。</w:t>
      </w:r>
    </w:p>
    <w:p w14:paraId="11A7160F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作品数量：每个院系可推荐作品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20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件。</w:t>
      </w:r>
    </w:p>
    <w:p w14:paraId="5205EBAE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（二）微</w:t>
      </w: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电影作品</w:t>
      </w:r>
    </w:p>
    <w:p w14:paraId="482F4ED2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类型分为剧情类和综合类（不含动漫），须为原创。文件为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AVI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MOV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MP4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格式的原始作品，分辨率不小于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1920px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×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1080px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。时长原则上在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分钟以内，适合互联网传播。要求画面清晰，声音清楚，提倡标注字幕。每件作品作者限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59EFBB9C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件。</w:t>
      </w:r>
    </w:p>
    <w:p w14:paraId="5CFD2A09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（三）动漫作品</w:t>
      </w:r>
    </w:p>
    <w:p w14:paraId="7742775A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类型分为漫画作品和动画短片两类。漫画作品为四格漫画（以四个画面分格来完成一个小故事或一个创意的表现形式）或单幅插画，画稿为基于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A4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尺寸（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210mm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×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297mm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）纸张创作的作品，画稿四周保留各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2cm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JPEG:RGB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图，分辨率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100DPI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（作品入选后，需另外提交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TIFF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文件）。阅读顺序可根据个人习惯选择从左到右或从右到左，需要在作品首页注明。动画短片须为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AVI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MOV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MP4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格式的原始作品，分辨率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不小于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1920px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×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1080px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，时长原则上在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分钟以内。每件作品作者限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4BE9C0F7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件。</w:t>
      </w:r>
    </w:p>
    <w:p w14:paraId="619C9494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（四）摄影作品</w:t>
      </w:r>
    </w:p>
    <w:p w14:paraId="4EFCCB3B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按时代风貌、校园风采、社会纪实、创意摄影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个类别征集，单张或系列作品均可。系列作品视为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件作品，不超过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张。以图片文件提交，格式为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JPEG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，保留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EXIF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信息。每件作品作者限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530D6BA0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幅（组）。</w:t>
      </w:r>
    </w:p>
    <w:p w14:paraId="44E6C71F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（五）网文作品</w:t>
      </w:r>
    </w:p>
    <w:p w14:paraId="6471BC9D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从青春梦想、时事评论、艺术文化、社会实践等角度，作品类别分为网络文章和网络文学作品。字数不超过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000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字，可在文章中配图、表。每件作品作者限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7A5DB064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20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篇。</w:t>
      </w:r>
    </w:p>
    <w:p w14:paraId="7744F8F7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（六）公益广告作品</w:t>
      </w:r>
    </w:p>
    <w:p w14:paraId="2C1019B0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类型分为平面广告和视频广告两类，要求内容导向鲜明、富有内涵、鼓舞人心。平面广告含报纸杂志广告、海报设计、漫画等，提交图片文件，格式为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JPEG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，色彩模式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RGB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，单幅图片大小在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10M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以内，系列作品不超过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幅。视频广告含微视频、微电影、动画片等，提交视频文件，格式为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MP4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，画面清晰，声音清楚，重点内容配字幕，时长小于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分钟，文件小于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200M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6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00B63574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品数量：每个院系可推荐公益广告平面作品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件，视频作品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件。</w:t>
      </w:r>
    </w:p>
    <w:p w14:paraId="692D65AD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（七）音频作品</w:t>
      </w:r>
    </w:p>
    <w:p w14:paraId="0DA28315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体裁不限，诗词、散文、故事等音频诵读作品或创意音频节目均可（不包含歌曲），鼓励原创。作品统一采用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MP3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格式，时长不超过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分钟（超过时长将取消参评资格），另须以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Word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形式提交音频文字。每件作品创作者限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2E8B646B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件。</w:t>
      </w:r>
    </w:p>
    <w:p w14:paraId="349821A8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（八）校园歌曲作品</w:t>
      </w:r>
    </w:p>
    <w:p w14:paraId="4B4FFA21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类型分为原创歌曲和改编歌曲两类。原创歌曲指完全自主作词作曲的音乐作品，或借鉴部分（不超过八小节）现成作品的音乐元素创作的音乐作品；改编歌曲指在某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歌曲作品首发表演形式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的基础上进行改编和创新的二度创作作品。所有作品可制作成微视频展示，利用互联网音乐或微视频平台增加网络人气，扩大影响力（详见易班网说明）。其中，原创歌曲要在易班网上传完整的音频或视频、歌词和曲谱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3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名指导教师。</w:t>
      </w:r>
    </w:p>
    <w:p w14:paraId="563BA47F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作品数量：每个院系可推荐作品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件。</w:t>
      </w:r>
    </w:p>
    <w:p w14:paraId="4922742D" w14:textId="77777777" w:rsidR="005C501D" w:rsidRDefault="002C2FDF">
      <w:pPr>
        <w:spacing w:line="560" w:lineRule="exact"/>
        <w:ind w:firstLineChars="200" w:firstLine="643"/>
        <w:contextualSpacing/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</w:pPr>
      <w:r>
        <w:rPr>
          <w:rFonts w:ascii="Times New Roman Regular" w:eastAsia="楷体" w:hAnsi="Times New Roman Regular" w:cs="Times New Roman Regular" w:hint="eastAsia"/>
          <w:b/>
          <w:bCs/>
          <w:sz w:val="32"/>
          <w:szCs w:val="32"/>
          <w:lang w:eastAsia="zh-Hans"/>
        </w:rPr>
        <w:t>（九）其他类网络创新作品</w:t>
      </w:r>
    </w:p>
    <w:p w14:paraId="49CFCC98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类型分为长图、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H5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页面、</w:t>
      </w:r>
      <w:proofErr w:type="gramStart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微信推文</w:t>
      </w:r>
      <w:proofErr w:type="gramEnd"/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三类。作品提交图片文件，格式为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JPEG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，文件小于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10MB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。每件作品作者限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人以内，可配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名指导教师。</w:t>
      </w:r>
    </w:p>
    <w:p w14:paraId="43E8D2C9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作品数量：每个院系可推荐作品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20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件。</w:t>
      </w:r>
    </w:p>
    <w:p w14:paraId="55EB549E" w14:textId="77777777" w:rsidR="005C501D" w:rsidRDefault="005C501D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14:paraId="401A04F2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附件：</w:t>
      </w:r>
    </w:p>
    <w:p w14:paraId="413C7FB2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1.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第六届上海交通大学网络文化节作品创作选题指南</w:t>
      </w:r>
    </w:p>
    <w:p w14:paraId="48FBA9F4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kern w:val="0"/>
          <w:sz w:val="32"/>
          <w:szCs w:val="32"/>
        </w:rPr>
        <w:t>2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-</w:t>
      </w:r>
      <w:r>
        <w:rPr>
          <w:rFonts w:ascii="Times New Roman Regular" w:eastAsia="仿宋_GB2312" w:hAnsi="Times New Roman Regular" w:cs="Times New Roman Regular"/>
          <w:kern w:val="0"/>
          <w:sz w:val="32"/>
          <w:szCs w:val="32"/>
        </w:rPr>
        <w:t>1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.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第六届上海交通大学网络文化节作品征集信息表（教师组）</w:t>
      </w:r>
    </w:p>
    <w:p w14:paraId="79B3CAC2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kern w:val="0"/>
          <w:sz w:val="32"/>
          <w:szCs w:val="32"/>
        </w:rPr>
        <w:t>2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-</w:t>
      </w:r>
      <w:r>
        <w:rPr>
          <w:rFonts w:ascii="Times New Roman Regular" w:eastAsia="仿宋_GB2312" w:hAnsi="Times New Roman Regular" w:cs="Times New Roman Regular"/>
          <w:kern w:val="0"/>
          <w:sz w:val="32"/>
          <w:szCs w:val="32"/>
        </w:rPr>
        <w:t>2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.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第六届上海交通大学网络文化节作品征集信息表（学生组）</w:t>
      </w:r>
    </w:p>
    <w:p w14:paraId="01765B82" w14:textId="77777777" w:rsidR="005C501D" w:rsidRDefault="002C2FDF">
      <w:pPr>
        <w:widowControl/>
        <w:shd w:val="clear" w:color="auto" w:fill="FFFFFF"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kern w:val="0"/>
          <w:sz w:val="32"/>
          <w:szCs w:val="32"/>
        </w:rPr>
        <w:t>3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.</w:t>
      </w: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第六届上海交通大学网络文化节作品征集汇总表</w:t>
      </w:r>
    </w:p>
    <w:p w14:paraId="34A1346A" w14:textId="77777777" w:rsidR="005C501D" w:rsidRDefault="005C501D">
      <w:pPr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14:paraId="2764841A" w14:textId="77777777" w:rsidR="005C501D" w:rsidRDefault="002C2FDF">
      <w:pPr>
        <w:spacing w:line="560" w:lineRule="exact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/>
          <w:b/>
          <w:sz w:val="24"/>
          <w:szCs w:val="32"/>
        </w:rPr>
        <w:br w:type="page"/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lastRenderedPageBreak/>
        <w:t>附</w:t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1</w:t>
      </w:r>
    </w:p>
    <w:p w14:paraId="562CA443" w14:textId="77777777" w:rsidR="005C501D" w:rsidRDefault="002C2FDF">
      <w:pPr>
        <w:spacing w:line="560" w:lineRule="exact"/>
        <w:jc w:val="center"/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</w:pPr>
      <w:r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  <w:t>第六届上海交通大学网络文化节</w:t>
      </w:r>
    </w:p>
    <w:p w14:paraId="09A67320" w14:textId="77777777" w:rsidR="005C501D" w:rsidRDefault="002C2FDF">
      <w:pPr>
        <w:spacing w:line="560" w:lineRule="exact"/>
        <w:jc w:val="center"/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</w:pPr>
      <w:r>
        <w:rPr>
          <w:rFonts w:ascii="Times New Roman Regular" w:eastAsia="方正小标宋简体" w:hAnsi="Times New Roman Regular" w:cs="Times New Roman Regular" w:hint="eastAsia"/>
          <w:sz w:val="44"/>
          <w:szCs w:val="44"/>
          <w:lang w:eastAsia="zh-Hans"/>
        </w:rPr>
        <w:t>作品创作选题指南</w:t>
      </w:r>
    </w:p>
    <w:p w14:paraId="519B4713" w14:textId="77777777" w:rsidR="005C501D" w:rsidRDefault="005C501D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</w:p>
    <w:p w14:paraId="4D02836F" w14:textId="77777777" w:rsidR="005C501D" w:rsidRDefault="002C2FDF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贯彻党的二十大精神，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 w14:paraId="747929DD" w14:textId="77777777" w:rsidR="005C501D" w:rsidRDefault="002C2FDF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 w14:paraId="6747FCBE" w14:textId="77777777" w:rsidR="005C501D" w:rsidRDefault="002C2FDF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3.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学习宣传习近平总书记关于教育的重要论述，学习贯彻习近平总书记在学校考察、致信祝贺建校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100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周年、给师生和教育界回信、出席学校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14:paraId="4FB7EFCC" w14:textId="77777777" w:rsidR="005C501D" w:rsidRDefault="002C2FDF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4.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学习宣传习近平总书记关于爱国主义教育的重要论述，表达青年学生的爱国之情、强国之志、报国之行。</w:t>
      </w:r>
    </w:p>
    <w:p w14:paraId="5E7738BA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5.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学习宣传习近平法治思想，弘扬社会主义法治理念、法治精神，培育社会主义法治文化，不断提升法治意识和法治素养，自觉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尊法学法守法用法。</w:t>
      </w:r>
    </w:p>
    <w:p w14:paraId="1EC82CB0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6.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聚焦“我们这十年”，展现党的十八大以来取得的历史性成就、发生的历史性变革，坚定中国特色社会主义道路自信、理论自信、制度自信和文化自信。</w:t>
      </w:r>
    </w:p>
    <w:p w14:paraId="00670BBF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7.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学习宣传中国共产党人的精神谱系，弘扬伟大建党精神，用好红色资源，发扬红色传统，传承红色基因，赓续共产党人精神血脉。</w:t>
      </w:r>
    </w:p>
    <w:p w14:paraId="0C3A4D85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8.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学习弘扬中华优秀传统文化、革命文化、社会主义先进文化，践行社会主义核心价值观。</w:t>
      </w:r>
    </w:p>
    <w:p w14:paraId="33BCA476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9.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树牢总体国家安全观，从政治安全、社会安全、网络安全、科技安全、生态安全、生物安全及反奸防谍、反恐防恐、反邪教等方面阐释国家安全教育的重要性，自觉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维护国家安全。</w:t>
      </w:r>
    </w:p>
    <w:p w14:paraId="66FE0D1C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10.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倡导文明理性健康上网，提升网络素养，增强辨别是非的能力，科学对待和利用网络，积极参与网络文明建设，争做校园好网民，营造清朗网络空间，共建美好网上精神家园。</w:t>
      </w:r>
    </w:p>
    <w:p w14:paraId="3B49DC5A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11.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讲述青年学生在疫情防控、乡村振兴、科研攻关等重大行动中投身祖国、建功立业的生动事迹，体现青年学生为服务国家富强、民族复兴、人民幸福贡献力量的青春风采。</w:t>
      </w:r>
    </w:p>
    <w:p w14:paraId="1B973D84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12.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体现青年学生敢为人先、敢于突破的创新精神，实学实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干、孜孜不倦、追求卓越的奋斗品质，立大志、明大德、成大才、担大任、努力成为堪当民族复兴大任的时代新人的抱负决心。</w:t>
      </w:r>
    </w:p>
    <w:p w14:paraId="141FBC1C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13.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习弘扬科学家精神，围绕“爱国、创新、求实、奉献、协同、育人”内涵，营造崇尚科学、尊重科学的氛围。</w:t>
      </w:r>
    </w:p>
    <w:p w14:paraId="208038C5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14.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讲述非物质文化遗产、中华“老字号”品牌在历史传承与发展过程中的生动故事。</w:t>
      </w:r>
    </w:p>
    <w:p w14:paraId="720E92B0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15.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挖掘所在地区和高校文化中的“四史”学习教育元素，展示健康向上、格调高雅的校园文化活动。</w:t>
      </w:r>
    </w:p>
    <w:p w14:paraId="341E61D3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16.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倡导新时代爱国卫生运动，普及心理健康知识，培育理性平和、积极向上的健康心态。</w:t>
      </w:r>
    </w:p>
    <w:p w14:paraId="0C9BA71C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17.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提升新时代大学生诚信意识，围绕学习学术、助学贷款、就业求职等方面的问题开展诚信教育，营造守信良好氛围。</w:t>
      </w:r>
    </w:p>
    <w:p w14:paraId="4A668D47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18.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铸牢中华民族共同体意识，增强听党话、感党恩、跟党走的政治自觉、思想自觉和行动自觉，厚植对中华民族的认同感，构建中华民族共有精神家园。</w:t>
      </w:r>
    </w:p>
    <w:p w14:paraId="5B46A7CB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19.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扫黑除恶，净化校园及周边治安综合治理环境，共建平安校园，提升广大师生安全感、获得感、幸福感。</w:t>
      </w:r>
    </w:p>
    <w:p w14:paraId="40A01021" w14:textId="77777777" w:rsidR="005C501D" w:rsidRDefault="002C2FDF">
      <w:pPr>
        <w:spacing w:line="560" w:lineRule="exact"/>
        <w:ind w:firstLineChars="200" w:firstLine="640"/>
        <w:jc w:val="left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20.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防范电信网络诈骗，提高反诈防骗能力，提升师生自我防护和遵纪守法意识。</w:t>
      </w:r>
    </w:p>
    <w:p w14:paraId="6FBD549D" w14:textId="590DB175" w:rsidR="005C501D" w:rsidRPr="00583F0D" w:rsidRDefault="002C2FDF" w:rsidP="00583F0D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（供创作参考，不限于以上主题）</w:t>
      </w:r>
    </w:p>
    <w:sectPr w:rsidR="005C501D" w:rsidRPr="00583F0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531" w:bottom="1985" w:left="1531" w:header="851" w:footer="1418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E32D6" w14:textId="77777777" w:rsidR="002C2FDF" w:rsidRDefault="002C2FDF">
      <w:r>
        <w:separator/>
      </w:r>
    </w:p>
  </w:endnote>
  <w:endnote w:type="continuationSeparator" w:id="0">
    <w:p w14:paraId="493E1BB2" w14:textId="77777777" w:rsidR="002C2FDF" w:rsidRDefault="002C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9511CB3-545C-4C2E-9BF4-B4BCB8A0E0A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embedRegular r:id="rId2" w:fontKey="{A03C607A-9BC4-427E-AECD-FDECE39BC228}"/>
    <w:embedBold r:id="rId3" w:fontKey="{0065785C-DF36-4883-AB87-625D1B8E702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3344EA4-EDBB-4E6B-AF12-CF5CFC9B0DF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5" w:subsetted="1" w:fontKey="{BA74F8DE-A121-4C5A-938A-F8B9C932B9B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517010D1-2252-4618-9DFF-28BF833942A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1D108B8D-C837-4347-92C6-4106E48E7A3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DE215" w14:textId="77777777" w:rsidR="005C501D" w:rsidRDefault="002C2FDF">
    <w:pPr>
      <w:pStyle w:val="a3"/>
      <w:ind w:leftChars="100" w:left="21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14:paraId="42370EAE" w14:textId="77777777" w:rsidR="005C501D" w:rsidRDefault="005C50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93D6" w14:textId="77777777" w:rsidR="005C501D" w:rsidRDefault="002C2FDF">
    <w:pPr>
      <w:pStyle w:val="a3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  <w:p w14:paraId="70215DBE" w14:textId="77777777" w:rsidR="005C501D" w:rsidRDefault="005C50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67136" w14:textId="77777777" w:rsidR="005C501D" w:rsidRDefault="002C2FDF">
    <w:pPr>
      <w:pStyle w:val="a3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14:paraId="41F21635" w14:textId="77777777" w:rsidR="005C501D" w:rsidRDefault="005C50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D294B" w14:textId="77777777" w:rsidR="002C2FDF" w:rsidRDefault="002C2FDF">
      <w:r>
        <w:separator/>
      </w:r>
    </w:p>
  </w:footnote>
  <w:footnote w:type="continuationSeparator" w:id="0">
    <w:p w14:paraId="72B9ED06" w14:textId="77777777" w:rsidR="002C2FDF" w:rsidRDefault="002C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0286" w14:textId="77777777" w:rsidR="005C501D" w:rsidRDefault="005C501D">
    <w:pPr>
      <w:pStyle w:val="a5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  <w:p w14:paraId="3B3BA8AB" w14:textId="77777777" w:rsidR="005C501D" w:rsidRDefault="005C50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D06A6" w14:textId="77777777" w:rsidR="005C501D" w:rsidRDefault="002C2FDF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1MjkzYmE0NjcyMWE0YzMxZDczMDZlOWNiNjI3ZmMifQ=="/>
  </w:docVars>
  <w:rsids>
    <w:rsidRoot w:val="007E4E64"/>
    <w:rsid w:val="000F1BE7"/>
    <w:rsid w:val="002C2FDF"/>
    <w:rsid w:val="00583F0D"/>
    <w:rsid w:val="005C501D"/>
    <w:rsid w:val="007A0546"/>
    <w:rsid w:val="007E4E64"/>
    <w:rsid w:val="008D3F10"/>
    <w:rsid w:val="4585271D"/>
    <w:rsid w:val="492359B6"/>
    <w:rsid w:val="77D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68F02"/>
  <w15:docId w15:val="{FA948A7C-24D8-4B29-80E9-E6B0EAF9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居 柠</cp:lastModifiedBy>
  <cp:revision>2</cp:revision>
  <dcterms:created xsi:type="dcterms:W3CDTF">2023-03-28T04:30:00Z</dcterms:created>
  <dcterms:modified xsi:type="dcterms:W3CDTF">2023-03-28T04:30:00Z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D685524C46A741898F09CA91F194BC2C</vt:lpwstr>
  </property>
</Properties>
</file>